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Cs w:val="21"/>
        </w:rPr>
      </w:pPr>
      <w:bookmarkStart w:id="0" w:name="_GoBack"/>
      <w:bookmarkEnd w:id="0"/>
      <w:r>
        <w:rPr>
          <w:rFonts w:hint="eastAsia"/>
          <w:b/>
          <w:szCs w:val="21"/>
        </w:rPr>
        <w:t>（G1GP）顾客特殊要求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7"/>
        <w:gridCol w:w="3030"/>
        <w:gridCol w:w="2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客户协议编号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</w:t>
            </w:r>
            <w:r>
              <w:rPr>
                <w:b/>
                <w:szCs w:val="21"/>
              </w:rPr>
              <w:t>i</w:t>
            </w:r>
            <w:r>
              <w:rPr>
                <w:rFonts w:hint="eastAsia"/>
                <w:b/>
                <w:szCs w:val="21"/>
              </w:rPr>
              <w:t>部分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外观检查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2022-11-14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ascii="Arial" w:hAnsi="Arial" w:cs="Arial"/>
              </w:rPr>
              <w:t>G1GP验收标准要求李俊仪2022-09-29新代码 410130 旧代码 G1GP军品顾客质量要求评审表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</w:tr>
    </w:tbl>
    <w:p>
      <w:pPr>
        <w:spacing w:line="360" w:lineRule="auto"/>
        <w:jc w:val="left"/>
        <w:rPr>
          <w:b/>
          <w:color w:val="0000FF"/>
          <w:szCs w:val="21"/>
        </w:rPr>
      </w:pPr>
      <w:r>
        <w:rPr>
          <w:rFonts w:hint="eastAsia"/>
          <w:b/>
          <w:color w:val="0000FF"/>
          <w:szCs w:val="21"/>
        </w:rPr>
        <w:t>备注：更新的内容以蓝色字体显示。</w:t>
      </w:r>
    </w:p>
    <w:p>
      <w:pPr>
        <w:spacing w:line="360" w:lineRule="auto"/>
        <w:rPr>
          <w:rFonts w:ascii="宋体" w:hAnsi="宋体"/>
          <w:b/>
          <w:szCs w:val="21"/>
          <w:highlight w:val="red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highlight w:val="red"/>
        </w:rPr>
        <w:t>共用部分：</w:t>
      </w:r>
    </w:p>
    <w:p>
      <w:pPr>
        <w:spacing w:line="360" w:lineRule="auto"/>
        <w:rPr>
          <w:rFonts w:ascii="宋体" w:hAnsi="宋体" w:cs="宋体"/>
          <w:b/>
          <w:kern w:val="0"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highlight w:val="red"/>
        </w:rPr>
        <w:t>预审部分：</w:t>
      </w:r>
    </w:p>
    <w:p>
      <w:pPr>
        <w:spacing w:line="360" w:lineRule="auto"/>
        <w:rPr>
          <w:rFonts w:ascii="Arial" w:hAnsi="Arial" w:cs="Arial"/>
          <w:b/>
          <w:color w:val="000000"/>
          <w:szCs w:val="21"/>
        </w:rPr>
      </w:pPr>
    </w:p>
    <w:p>
      <w:pPr>
        <w:spacing w:line="360" w:lineRule="auto"/>
        <w:rPr>
          <w:rFonts w:ascii="Arial" w:hAnsi="Arial" w:cs="Arial"/>
          <w:b/>
          <w:color w:val="000000"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highlight w:val="red"/>
        </w:rPr>
        <w:t>CAM部分：</w:t>
      </w: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  <w:highlight w:val="red"/>
        </w:rPr>
      </w:pPr>
      <w:r>
        <w:rPr>
          <w:rFonts w:hint="eastAsia" w:ascii="宋体" w:hAnsi="宋体"/>
          <w:b/>
          <w:szCs w:val="21"/>
          <w:highlight w:val="red"/>
        </w:rPr>
        <w:t>MI部分</w:t>
      </w:r>
    </w:p>
    <w:p>
      <w:pPr>
        <w:spacing w:line="360" w:lineRule="auto"/>
        <w:rPr>
          <w:rFonts w:hint="eastAsia"/>
          <w:b/>
          <w:color w:val="0000FF"/>
          <w:szCs w:val="21"/>
        </w:rPr>
      </w:pPr>
      <w:r>
        <w:rPr>
          <w:rFonts w:hint="eastAsia"/>
          <w:b/>
          <w:color w:val="0000FF"/>
          <w:szCs w:val="21"/>
        </w:rPr>
        <w:t>1、外观检查备注：</w:t>
      </w:r>
    </w:p>
    <w:p>
      <w:pPr>
        <w:spacing w:line="360" w:lineRule="auto"/>
        <w:rPr>
          <w:b/>
          <w:color w:val="0000FF"/>
          <w:szCs w:val="21"/>
        </w:rPr>
      </w:pPr>
      <w:r>
        <w:rPr>
          <w:rFonts w:hint="eastAsia" w:ascii="Arial" w:hAnsi="Arial" w:cs="Arial"/>
          <w:b/>
          <w:color w:val="0000FF"/>
          <w:sz w:val="18"/>
          <w:szCs w:val="18"/>
        </w:rPr>
        <w:t>1）</w:t>
      </w:r>
      <w:r>
        <w:rPr>
          <w:rFonts w:ascii="Arial" w:hAnsi="Arial" w:cs="Arial"/>
          <w:b/>
          <w:color w:val="0000FF"/>
          <w:sz w:val="18"/>
          <w:szCs w:val="18"/>
        </w:rPr>
        <w:t>不接受假性露铜及其它露铜；</w:t>
      </w:r>
      <w:r>
        <w:rPr>
          <w:rFonts w:ascii="Arial" w:hAnsi="Arial" w:cs="Arial"/>
          <w:b/>
          <w:color w:val="0000FF"/>
          <w:sz w:val="18"/>
          <w:szCs w:val="18"/>
        </w:rPr>
        <w:br w:type="textWrapping"/>
      </w:r>
      <w:r>
        <w:rPr>
          <w:rFonts w:hint="eastAsia" w:ascii="Arial" w:hAnsi="Arial" w:cs="Arial"/>
          <w:b/>
          <w:color w:val="0000FF"/>
          <w:sz w:val="18"/>
          <w:szCs w:val="18"/>
        </w:rPr>
        <w:t>2）</w:t>
      </w:r>
      <w:r>
        <w:rPr>
          <w:rFonts w:ascii="Arial" w:hAnsi="Arial" w:cs="Arial"/>
          <w:b/>
          <w:color w:val="0000FF"/>
          <w:sz w:val="18"/>
          <w:szCs w:val="18"/>
        </w:rPr>
        <w:t>板边单边不超过5处明显缺陷，边缘豁口不超过1mm；</w:t>
      </w:r>
      <w:r>
        <w:rPr>
          <w:rFonts w:ascii="Arial" w:hAnsi="Arial" w:cs="Arial"/>
          <w:b/>
          <w:color w:val="0000FF"/>
          <w:sz w:val="18"/>
          <w:szCs w:val="18"/>
        </w:rPr>
        <w:br w:type="textWrapping"/>
      </w:r>
      <w:r>
        <w:rPr>
          <w:rFonts w:hint="eastAsia" w:ascii="Arial" w:hAnsi="Arial" w:cs="Arial"/>
          <w:b/>
          <w:color w:val="0000FF"/>
          <w:sz w:val="18"/>
          <w:szCs w:val="18"/>
        </w:rPr>
        <w:t>3）有</w:t>
      </w:r>
      <w:r>
        <w:rPr>
          <w:rFonts w:ascii="Arial" w:hAnsi="Arial" w:cs="Arial"/>
          <w:b/>
          <w:color w:val="0000FF"/>
          <w:sz w:val="18"/>
          <w:szCs w:val="18"/>
        </w:rPr>
        <w:t>金手指</w:t>
      </w:r>
      <w:r>
        <w:rPr>
          <w:rFonts w:hint="eastAsia" w:ascii="Arial" w:hAnsi="Arial" w:cs="Arial"/>
          <w:b/>
          <w:color w:val="0000FF"/>
          <w:sz w:val="18"/>
          <w:szCs w:val="18"/>
        </w:rPr>
        <w:t>时备注</w:t>
      </w:r>
      <w:r>
        <w:rPr>
          <w:rFonts w:ascii="Arial" w:hAnsi="Arial" w:cs="Arial"/>
          <w:b/>
          <w:color w:val="0000FF"/>
          <w:sz w:val="18"/>
          <w:szCs w:val="18"/>
        </w:rPr>
        <w:t>：表面无目视凸起；接受轻微擦伤，不接受划痕导致裸漏基材、露镍或铜，单个金手指数量不能超过2个，划痕/凹痕长度不超过单面不超过1/5个金手指。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tabs>
          <w:tab w:val="left" w:pos="8339"/>
        </w:tabs>
        <w:rPr>
          <w:szCs w:val="21"/>
        </w:rPr>
      </w:pPr>
      <w:r>
        <w:rPr>
          <w:szCs w:val="21"/>
        </w:rPr>
        <w:tab/>
      </w:r>
    </w:p>
    <w:sectPr>
      <w:pgSz w:w="11906" w:h="16838"/>
      <w:pgMar w:top="779" w:right="746" w:bottom="77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4E00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1B70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36165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29E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970F5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3974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0DBA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1616"/>
    <w:rsid w:val="007444DB"/>
    <w:rsid w:val="00747290"/>
    <w:rsid w:val="00747BEC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D3A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47B87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359D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36FC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4BD0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0AF0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35C32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2633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47AEE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3607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1D3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4C0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  <w:rsid w:val="066767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默认段落字体 Para Char Char Char Char"/>
    <w:basedOn w:val="1"/>
    <w:qFormat/>
    <w:uiPriority w:val="0"/>
    <w:pPr>
      <w:spacing w:before="80" w:after="80" w:line="360" w:lineRule="auto"/>
      <w:ind w:left="567" w:firstLine="425"/>
    </w:pPr>
    <w:rPr>
      <w:rFonts w:ascii="宋体" w:cs="宋体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263</Characters>
  <Lines>2</Lines>
  <Paragraphs>1</Paragraphs>
  <TotalTime>22</TotalTime>
  <ScaleCrop>false</ScaleCrop>
  <LinksUpToDate>false</LinksUpToDate>
  <CharactersWithSpaces>308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2018-10-25T09:39:00Z</dcterms:created>
  <dc:creator>ylj</dc:creator>
  <cp:lastModifiedBy>调皮的胖胖</cp:lastModifiedBy>
  <dcterms:modified xsi:type="dcterms:W3CDTF">2022-11-21T14:48:53Z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72DCC58ABA8D4689922ED94CDEF761F6</vt:lpwstr>
  </property>
</Properties>
</file>