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b/>
          <w:szCs w:val="21"/>
        </w:rPr>
        <w:t>C1AK</w:t>
      </w:r>
      <w:r>
        <w:rPr>
          <w:rFonts w:hint="eastAsia"/>
          <w:b/>
          <w:szCs w:val="21"/>
        </w:rPr>
        <w:t>）顾客特殊要求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MI部分 1.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增加回流焊测试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20221107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C1AK客户的板子出货前全部要过一遍回流炉刘铃2022-10-20510057军品顾客质量要求评审表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预审部分 1.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过孔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20221212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张义祥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预审部分2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翘曲度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20230202（崔爱华）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</w:rPr>
              <w:t>成都凌亚（代码C1AK）PCB检验标准刘铃2023-01-16510057军品顾客质量要求评审表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MI部分第2点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层压（排板、压合）增加备注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20230526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魏礼忠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共用部分2、3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出货报告、测试图形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20241125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无陈智聪2024-11-25510474、510020军品顾客质量要求评审表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Cs w:val="21"/>
          <w:highlight w:val="red"/>
        </w:rPr>
      </w:pPr>
      <w:r>
        <w:rPr>
          <w:rFonts w:hint="eastAsia"/>
          <w:b/>
          <w:color w:val="0000FF"/>
          <w:szCs w:val="21"/>
        </w:rPr>
        <w:t>备注：更新的内容以蓝色字体显示。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共用部分：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标记</w:t>
      </w:r>
    </w:p>
    <w:p>
      <w:pPr>
        <w:spacing w:line="360" w:lineRule="auto"/>
        <w:ind w:left="298" w:leftChars="142" w:firstLine="120" w:firstLineChars="57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顾客制板说明无要求时，加快捷标记，加周期</w:t>
      </w:r>
    </w:p>
    <w:p>
      <w:pPr>
        <w:spacing w:line="360" w:lineRule="auto"/>
        <w:jc w:val="left"/>
        <w:rPr>
          <w:rFonts w:hint="eastAsia"/>
          <w:b/>
          <w:color w:val="0000FF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>2、测试图形</w:t>
      </w:r>
    </w:p>
    <w:p>
      <w:pPr>
        <w:spacing w:line="360" w:lineRule="auto"/>
        <w:ind w:left="0" w:leftChars="0" w:firstLine="422" w:firstLineChars="200"/>
        <w:jc w:val="left"/>
        <w:rPr>
          <w:rFonts w:hint="eastAsia"/>
          <w:b/>
          <w:color w:val="0000FF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>测试图形的添加规则与B5F7客规一致</w:t>
      </w:r>
    </w:p>
    <w:p>
      <w:pPr>
        <w:spacing w:line="360" w:lineRule="auto"/>
        <w:jc w:val="left"/>
        <w:rPr>
          <w:rFonts w:hint="eastAsia"/>
          <w:b/>
          <w:color w:val="0000FF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 xml:space="preserve">3、出货报告 </w:t>
      </w:r>
    </w:p>
    <w:p>
      <w:pPr>
        <w:spacing w:line="360" w:lineRule="auto"/>
        <w:jc w:val="left"/>
        <w:rPr>
          <w:rFonts w:hint="default"/>
          <w:b/>
          <w:color w:val="0000FF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 xml:space="preserve">    出货报告要求与B5F7客规一致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预审部分：</w:t>
      </w:r>
      <w:bookmarkStart w:id="0" w:name="_GoBack"/>
      <w:bookmarkEnd w:id="0"/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1、过孔工艺</w:t>
      </w:r>
    </w:p>
    <w:p>
      <w:pPr>
        <w:spacing w:line="360" w:lineRule="auto"/>
        <w:ind w:left="720"/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客诉板厚≥4mm，此客户若有阻焊塞孔都确认改树脂塞孔；（背景：客诉阻焊塞孔冒油流到贴装焊盘上）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b/>
          <w:color w:val="000000"/>
          <w:szCs w:val="21"/>
        </w:rPr>
      </w:pPr>
      <w:r>
        <w:rPr>
          <w:rFonts w:hint="eastAsia" w:ascii="Arial" w:hAnsi="Arial" w:cs="Arial"/>
          <w:b/>
          <w:color w:val="000000"/>
          <w:szCs w:val="21"/>
        </w:rPr>
        <w:t>翘曲度</w:t>
      </w:r>
    </w:p>
    <w:p>
      <w:pPr>
        <w:pStyle w:val="10"/>
        <w:spacing w:line="360" w:lineRule="auto"/>
        <w:ind w:left="720" w:firstLine="0" w:firstLineChars="0"/>
        <w:rPr>
          <w:rFonts w:ascii="宋体" w:hAnsi="宋体"/>
          <w:b/>
          <w:color w:val="FF0000"/>
          <w:szCs w:val="21"/>
        </w:rPr>
      </w:pPr>
      <w:r>
        <w:rPr>
          <w:rFonts w:ascii="宋体" w:hAnsi="宋体"/>
          <w:b/>
          <w:color w:val="FF0000"/>
          <w:szCs w:val="21"/>
        </w:rPr>
        <w:t>含BGA</w:t>
      </w:r>
      <w:r>
        <w:rPr>
          <w:rFonts w:hint="eastAsia" w:ascii="宋体" w:hAnsi="宋体"/>
          <w:b/>
          <w:color w:val="FF0000"/>
          <w:szCs w:val="21"/>
        </w:rPr>
        <w:t>板</w:t>
      </w:r>
      <w:r>
        <w:rPr>
          <w:rFonts w:ascii="宋体" w:hAnsi="宋体"/>
          <w:b/>
          <w:color w:val="FF0000"/>
          <w:szCs w:val="21"/>
        </w:rPr>
        <w:t>翘曲度要求0.5%以内；</w:t>
      </w:r>
      <w:r>
        <w:rPr>
          <w:rFonts w:hint="eastAsia" w:ascii="宋体" w:hAnsi="宋体"/>
          <w:b/>
          <w:color w:val="FF0000"/>
          <w:szCs w:val="21"/>
        </w:rPr>
        <w:t>无BGA板翘曲度要求</w:t>
      </w:r>
      <w:r>
        <w:rPr>
          <w:rFonts w:ascii="宋体" w:hAnsi="宋体"/>
          <w:b/>
          <w:color w:val="FF0000"/>
          <w:szCs w:val="21"/>
        </w:rPr>
        <w:t>0.7%以内。</w:t>
      </w:r>
    </w:p>
    <w:p>
      <w:pPr>
        <w:spacing w:line="360" w:lineRule="auto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CAM部分：</w:t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outlineLvl w:val="0"/>
        <w:rPr>
          <w:rFonts w:ascii="宋体" w:hAnsi="宋体"/>
          <w:b/>
          <w:szCs w:val="21"/>
          <w:highlight w:val="red"/>
        </w:rPr>
      </w:pPr>
      <w:r>
        <w:rPr>
          <w:rFonts w:hint="eastAsia" w:ascii="宋体" w:hAnsi="宋体"/>
          <w:b/>
          <w:szCs w:val="21"/>
          <w:highlight w:val="red"/>
        </w:rPr>
        <w:t>MI部分</w:t>
      </w:r>
    </w:p>
    <w:p>
      <w:pPr>
        <w:spacing w:line="360" w:lineRule="auto"/>
        <w:jc w:val="lef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1、</w:t>
      </w:r>
      <w:r>
        <w:rPr>
          <w:b/>
          <w:color w:val="000000" w:themeColor="text1"/>
          <w:szCs w:val="21"/>
        </w:rPr>
        <w:t>表面</w:t>
      </w:r>
      <w:r>
        <w:rPr>
          <w:rFonts w:hint="eastAsia"/>
          <w:b/>
          <w:color w:val="000000" w:themeColor="text1"/>
          <w:szCs w:val="21"/>
        </w:rPr>
        <w:t>工艺为</w:t>
      </w:r>
      <w:r>
        <w:rPr>
          <w:b/>
          <w:color w:val="000000" w:themeColor="text1"/>
          <w:szCs w:val="21"/>
        </w:rPr>
        <w:t>沉金或电金工艺</w:t>
      </w:r>
      <w:r>
        <w:rPr>
          <w:rFonts w:hint="eastAsia"/>
          <w:b/>
          <w:color w:val="000000" w:themeColor="text1"/>
          <w:szCs w:val="21"/>
        </w:rPr>
        <w:t>且</w:t>
      </w:r>
      <w:r>
        <w:rPr>
          <w:b/>
          <w:color w:val="000000" w:themeColor="text1"/>
          <w:szCs w:val="21"/>
        </w:rPr>
        <w:t>层数≥12层的刚性板</w:t>
      </w:r>
      <w:r>
        <w:rPr>
          <w:rFonts w:hint="eastAsia"/>
          <w:b/>
          <w:color w:val="000000" w:themeColor="text1"/>
          <w:szCs w:val="21"/>
        </w:rPr>
        <w:t xml:space="preserve">，表面工艺后电测前增加回流焊测试（回流焊次数1）； </w:t>
      </w:r>
    </w:p>
    <w:p>
      <w:pPr>
        <w:spacing w:line="360" w:lineRule="auto"/>
        <w:jc w:val="lef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2、</w:t>
      </w:r>
      <w:r>
        <w:rPr>
          <w:b/>
          <w:color w:val="000000" w:themeColor="text1"/>
          <w:szCs w:val="21"/>
        </w:rPr>
        <w:t>客户要求板面平整度高，</w:t>
      </w:r>
      <w:r>
        <w:rPr>
          <w:rFonts w:hint="eastAsia"/>
          <w:b/>
          <w:color w:val="000000" w:themeColor="text1"/>
          <w:szCs w:val="21"/>
        </w:rPr>
        <w:t>多层板层压（排板、压合）备注：</w:t>
      </w:r>
      <w:r>
        <w:rPr>
          <w:b/>
          <w:color w:val="000000" w:themeColor="text1"/>
          <w:szCs w:val="21"/>
        </w:rPr>
        <w:t>覆板法不允许加陪板压合；</w:t>
      </w:r>
    </w:p>
    <w:p>
      <w:pPr>
        <w:tabs>
          <w:tab w:val="left" w:pos="8339"/>
        </w:tabs>
        <w:spacing w:line="360" w:lineRule="auto"/>
        <w:rPr>
          <w:szCs w:val="21"/>
        </w:rPr>
      </w:pPr>
      <w:r>
        <w:rPr>
          <w:szCs w:val="21"/>
        </w:rPr>
        <w:tab/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45B42"/>
    <w:multiLevelType w:val="multilevel"/>
    <w:tmpl w:val="4C645B4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BkZGRjODk2MTlkODhjZjc4NGJhZjc1Njc1NmQzYjMifQ=="/>
  </w:docVars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5CC9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93F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2C1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38B1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32C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3F66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66EBB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3FF7F2E"/>
    <w:rsid w:val="067D0C38"/>
    <w:rsid w:val="26A57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文档结构图 Char"/>
    <w:basedOn w:val="6"/>
    <w:link w:val="2"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437</Characters>
  <Lines>3</Lines>
  <Paragraphs>1</Paragraphs>
  <TotalTime>6</TotalTime>
  <ScaleCrop>false</ScaleCrop>
  <LinksUpToDate>false</LinksUpToDate>
  <CharactersWithSpaces>512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2024-11-25T09:35:20Z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CB0BB93D5D2748EEA7CAA510661436BF</vt:lpwstr>
  </property>
</Properties>
</file>